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163C18" w:rsidRDefault="00A12621" w:rsidP="00DC4667">
      <w:pPr>
        <w:spacing w:after="60" w:line="240" w:lineRule="auto"/>
        <w:jc w:val="center"/>
        <w:rPr>
          <w:rFonts w:ascii="Arial" w:hAnsi="Arial" w:cs="Arial"/>
          <w:b/>
          <w:caps/>
          <w:sz w:val="16"/>
          <w:szCs w:val="16"/>
        </w:rPr>
      </w:pPr>
      <w:r>
        <w:rPr>
          <w:rFonts w:ascii="Arial" w:hAnsi="Arial" w:cs="Arial"/>
          <w:b/>
          <w:caps/>
          <w:sz w:val="16"/>
          <w:szCs w:val="16"/>
        </w:rPr>
        <w:t xml:space="preserve">лампы электрические </w:t>
      </w:r>
      <w:r w:rsidR="00D136A4" w:rsidRPr="00DC4667">
        <w:rPr>
          <w:rFonts w:ascii="Arial" w:hAnsi="Arial" w:cs="Arial"/>
          <w:b/>
          <w:caps/>
          <w:sz w:val="16"/>
          <w:szCs w:val="16"/>
        </w:rPr>
        <w:t>Светодиодн</w:t>
      </w:r>
      <w:r w:rsidR="00A97088" w:rsidRPr="00DC4667">
        <w:rPr>
          <w:rFonts w:ascii="Arial" w:hAnsi="Arial" w:cs="Arial"/>
          <w:b/>
          <w:caps/>
          <w:sz w:val="16"/>
          <w:szCs w:val="16"/>
        </w:rPr>
        <w:t>ые</w:t>
      </w:r>
      <w:r w:rsidR="00D136A4" w:rsidRPr="00DC4667">
        <w:rPr>
          <w:rFonts w:ascii="Arial" w:hAnsi="Arial" w:cs="Arial"/>
          <w:b/>
          <w:caps/>
          <w:sz w:val="16"/>
          <w:szCs w:val="16"/>
        </w:rPr>
        <w:t xml:space="preserve"> </w:t>
      </w:r>
      <w:r w:rsidR="000F109D" w:rsidRPr="00DC4667">
        <w:rPr>
          <w:rFonts w:ascii="Arial" w:hAnsi="Arial" w:cs="Arial"/>
          <w:b/>
          <w:caps/>
          <w:sz w:val="16"/>
          <w:szCs w:val="16"/>
        </w:rPr>
        <w:t xml:space="preserve">ТМ </w:t>
      </w:r>
      <w:r w:rsidR="00A97088" w:rsidRPr="00DC4667">
        <w:rPr>
          <w:rFonts w:ascii="Arial" w:hAnsi="Arial" w:cs="Arial"/>
          <w:b/>
          <w:caps/>
          <w:sz w:val="16"/>
          <w:szCs w:val="16"/>
        </w:rPr>
        <w:t>«</w:t>
      </w:r>
      <w:r w:rsidR="00D136A4" w:rsidRPr="00DC4667">
        <w:rPr>
          <w:rFonts w:ascii="Arial" w:hAnsi="Arial" w:cs="Arial"/>
          <w:b/>
          <w:caps/>
          <w:sz w:val="16"/>
          <w:szCs w:val="16"/>
          <w:lang w:val="en-US"/>
        </w:rPr>
        <w:t>FERON</w:t>
      </w:r>
      <w:r w:rsidR="00A97088" w:rsidRPr="00DC4667">
        <w:rPr>
          <w:rFonts w:ascii="Arial" w:hAnsi="Arial" w:cs="Arial"/>
          <w:b/>
          <w:caps/>
          <w:sz w:val="16"/>
          <w:szCs w:val="16"/>
        </w:rPr>
        <w:t xml:space="preserve">» </w:t>
      </w:r>
      <w:r w:rsidR="006079F6">
        <w:rPr>
          <w:rFonts w:ascii="Arial" w:hAnsi="Arial" w:cs="Arial"/>
          <w:b/>
          <w:caps/>
          <w:sz w:val="16"/>
          <w:szCs w:val="16"/>
        </w:rPr>
        <w:t xml:space="preserve">модели </w:t>
      </w:r>
      <w:r w:rsidR="00A97088" w:rsidRPr="00DC4667">
        <w:rPr>
          <w:rFonts w:ascii="Arial" w:hAnsi="Arial" w:cs="Arial"/>
          <w:b/>
          <w:caps/>
          <w:sz w:val="16"/>
          <w:szCs w:val="16"/>
          <w:lang w:val="en-US"/>
        </w:rPr>
        <w:t>LB</w:t>
      </w:r>
      <w:r w:rsidR="00D57AC8">
        <w:rPr>
          <w:rFonts w:ascii="Arial" w:hAnsi="Arial" w:cs="Arial"/>
          <w:b/>
          <w:caps/>
          <w:sz w:val="16"/>
          <w:szCs w:val="16"/>
        </w:rPr>
        <w:t xml:space="preserve">-439, </w:t>
      </w:r>
      <w:r w:rsidR="00D57AC8">
        <w:rPr>
          <w:rFonts w:ascii="Arial" w:hAnsi="Arial" w:cs="Arial"/>
          <w:b/>
          <w:caps/>
          <w:sz w:val="16"/>
          <w:szCs w:val="16"/>
          <w:lang w:val="en-US"/>
        </w:rPr>
        <w:t>LB</w:t>
      </w:r>
      <w:r w:rsidR="00163C18">
        <w:rPr>
          <w:rFonts w:ascii="Arial" w:hAnsi="Arial" w:cs="Arial"/>
          <w:b/>
          <w:caps/>
          <w:sz w:val="16"/>
          <w:szCs w:val="16"/>
        </w:rPr>
        <w:t>-450,</w:t>
      </w:r>
      <w:r w:rsidR="00D57AC8" w:rsidRPr="00D57AC8">
        <w:rPr>
          <w:rFonts w:ascii="Arial" w:hAnsi="Arial" w:cs="Arial"/>
          <w:b/>
          <w:caps/>
          <w:sz w:val="16"/>
          <w:szCs w:val="16"/>
        </w:rPr>
        <w:t xml:space="preserve"> </w:t>
      </w:r>
      <w:r w:rsidR="00D57AC8">
        <w:rPr>
          <w:rFonts w:ascii="Arial" w:hAnsi="Arial" w:cs="Arial"/>
          <w:b/>
          <w:caps/>
          <w:sz w:val="16"/>
          <w:szCs w:val="16"/>
          <w:lang w:val="en-US"/>
        </w:rPr>
        <w:t>LB</w:t>
      </w:r>
      <w:r w:rsidR="00D57AC8" w:rsidRPr="00163C18">
        <w:rPr>
          <w:rFonts w:ascii="Arial" w:hAnsi="Arial" w:cs="Arial"/>
          <w:b/>
          <w:caps/>
          <w:sz w:val="16"/>
          <w:szCs w:val="16"/>
        </w:rPr>
        <w:t>-463</w:t>
      </w:r>
    </w:p>
    <w:p w:rsidR="00D136A4" w:rsidRPr="00FE1FAE" w:rsidRDefault="00D136A4" w:rsidP="00A73F16">
      <w:pPr>
        <w:spacing w:after="0" w:line="240" w:lineRule="auto"/>
        <w:jc w:val="center"/>
        <w:rPr>
          <w:rFonts w:ascii="Arial" w:hAnsi="Arial" w:cs="Arial"/>
          <w:sz w:val="16"/>
          <w:szCs w:val="16"/>
        </w:rPr>
      </w:pPr>
      <w:r w:rsidRPr="00DC4667">
        <w:rPr>
          <w:rFonts w:ascii="Arial" w:hAnsi="Arial" w:cs="Arial"/>
          <w:sz w:val="16"/>
          <w:szCs w:val="16"/>
        </w:rPr>
        <w:t>Инструкция по эксплуатации</w:t>
      </w:r>
      <w:r w:rsidR="00FE1FAE" w:rsidRPr="00FE1FAE">
        <w:rPr>
          <w:rFonts w:ascii="Arial" w:hAnsi="Arial" w:cs="Arial"/>
          <w:sz w:val="16"/>
          <w:szCs w:val="16"/>
        </w:rPr>
        <w:t xml:space="preserve"> </w:t>
      </w:r>
      <w:r w:rsidR="00FE1FAE">
        <w:rPr>
          <w:rFonts w:ascii="Arial" w:hAnsi="Arial" w:cs="Arial"/>
          <w:sz w:val="16"/>
          <w:szCs w:val="16"/>
        </w:rPr>
        <w:t>и технический паспорт</w:t>
      </w:r>
    </w:p>
    <w:p w:rsidR="00D136A4" w:rsidRPr="00A73F16" w:rsidRDefault="003863FC"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Общее описание</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 ТМ «</w:t>
      </w:r>
      <w:r w:rsidRPr="00A73F16">
        <w:rPr>
          <w:rFonts w:ascii="Arial" w:hAnsi="Arial" w:cs="Arial"/>
          <w:sz w:val="16"/>
          <w:szCs w:val="16"/>
          <w:lang w:val="en-US"/>
        </w:rPr>
        <w:t>FERON</w:t>
      </w:r>
      <w:r w:rsidRPr="00A73F16">
        <w:rPr>
          <w:rFonts w:ascii="Arial" w:hAnsi="Arial" w:cs="Arial"/>
          <w:sz w:val="16"/>
          <w:szCs w:val="16"/>
        </w:rPr>
        <w:t xml:space="preserve">» являются энергосберегающей альтернативой лампам накаливания и люминесцентным лампам общего назначения. Применяются для </w:t>
      </w:r>
      <w:r w:rsidR="00030E76">
        <w:rPr>
          <w:rFonts w:ascii="Arial" w:hAnsi="Arial" w:cs="Arial"/>
          <w:sz w:val="16"/>
          <w:szCs w:val="16"/>
        </w:rPr>
        <w:t xml:space="preserve">общего и декоративного освещения жилых, </w:t>
      </w:r>
      <w:r w:rsidRPr="00A73F16">
        <w:rPr>
          <w:rFonts w:ascii="Arial" w:hAnsi="Arial" w:cs="Arial"/>
          <w:sz w:val="16"/>
          <w:szCs w:val="16"/>
        </w:rPr>
        <w:t>под</w:t>
      </w:r>
      <w:r w:rsidR="00030E76">
        <w:rPr>
          <w:rFonts w:ascii="Arial" w:hAnsi="Arial" w:cs="Arial"/>
          <w:sz w:val="16"/>
          <w:szCs w:val="16"/>
        </w:rPr>
        <w:t>собных и коммерческих помещений.</w:t>
      </w:r>
      <w:r w:rsidRPr="00A73F16">
        <w:rPr>
          <w:rFonts w:ascii="Arial" w:hAnsi="Arial" w:cs="Arial"/>
          <w:sz w:val="16"/>
          <w:szCs w:val="16"/>
        </w:rPr>
        <w:t xml:space="preserve"> </w:t>
      </w:r>
      <w:r w:rsidR="00030E76">
        <w:rPr>
          <w:rFonts w:ascii="Arial" w:hAnsi="Arial" w:cs="Arial"/>
          <w:sz w:val="16"/>
          <w:szCs w:val="16"/>
        </w:rPr>
        <w:t>Использование светодиодных ламп п</w:t>
      </w:r>
      <w:r w:rsidRPr="00A73F16">
        <w:rPr>
          <w:rFonts w:ascii="Arial" w:hAnsi="Arial" w:cs="Arial"/>
          <w:sz w:val="16"/>
          <w:szCs w:val="16"/>
        </w:rPr>
        <w:t>озволя</w:t>
      </w:r>
      <w:r w:rsidR="00030E76">
        <w:rPr>
          <w:rFonts w:ascii="Arial" w:hAnsi="Arial" w:cs="Arial"/>
          <w:sz w:val="16"/>
          <w:szCs w:val="16"/>
        </w:rPr>
        <w:t>е</w:t>
      </w:r>
      <w:r w:rsidRPr="00A73F16">
        <w:rPr>
          <w:rFonts w:ascii="Arial" w:hAnsi="Arial" w:cs="Arial"/>
          <w:sz w:val="16"/>
          <w:szCs w:val="16"/>
        </w:rPr>
        <w:t xml:space="preserve">т </w:t>
      </w:r>
      <w:r w:rsidR="00030E76">
        <w:rPr>
          <w:rFonts w:ascii="Arial" w:hAnsi="Arial" w:cs="Arial"/>
          <w:sz w:val="16"/>
          <w:szCs w:val="16"/>
        </w:rPr>
        <w:t xml:space="preserve">снизить затраты </w:t>
      </w:r>
      <w:r w:rsidRPr="00A73F16">
        <w:rPr>
          <w:rFonts w:ascii="Arial" w:hAnsi="Arial" w:cs="Arial"/>
          <w:sz w:val="16"/>
          <w:szCs w:val="16"/>
        </w:rPr>
        <w:t>электроэнергии</w:t>
      </w:r>
      <w:r w:rsidR="00030E76">
        <w:rPr>
          <w:rFonts w:ascii="Arial" w:hAnsi="Arial" w:cs="Arial"/>
          <w:sz w:val="16"/>
          <w:szCs w:val="16"/>
        </w:rPr>
        <w:t xml:space="preserve"> более чем на 80%</w:t>
      </w:r>
      <w:r w:rsidRPr="00A73F16">
        <w:rPr>
          <w:rFonts w:ascii="Arial" w:hAnsi="Arial" w:cs="Arial"/>
          <w:sz w:val="16"/>
          <w:szCs w:val="16"/>
        </w:rPr>
        <w:t xml:space="preserve"> (по сравнению с лампами накаливания).</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 xml:space="preserve">Лампы предназначены для работы </w:t>
      </w:r>
      <w:r w:rsidR="00030E76">
        <w:rPr>
          <w:rFonts w:ascii="Arial" w:hAnsi="Arial" w:cs="Arial"/>
          <w:sz w:val="16"/>
          <w:szCs w:val="16"/>
        </w:rPr>
        <w:t>от</w:t>
      </w:r>
      <w:r w:rsidRPr="00A73F16">
        <w:rPr>
          <w:rFonts w:ascii="Arial" w:hAnsi="Arial" w:cs="Arial"/>
          <w:sz w:val="16"/>
          <w:szCs w:val="16"/>
        </w:rPr>
        <w:t xml:space="preserve">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A73F16">
          <w:rPr>
            <w:rFonts w:ascii="Arial" w:hAnsi="Arial" w:cs="Arial"/>
            <w:sz w:val="16"/>
            <w:szCs w:val="16"/>
          </w:rPr>
          <w:t> ГОСТ Р 32144-2013</w:t>
        </w:r>
      </w:hyperlink>
      <w:r w:rsidRPr="00A73F16">
        <w:rPr>
          <w:rFonts w:ascii="Arial" w:hAnsi="Arial" w:cs="Arial"/>
          <w:sz w:val="16"/>
          <w:szCs w:val="16"/>
        </w:rPr>
        <w:t>.</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 ТМ «</w:t>
      </w:r>
      <w:r w:rsidRPr="00A73F16">
        <w:rPr>
          <w:rFonts w:ascii="Arial" w:hAnsi="Arial" w:cs="Arial"/>
          <w:sz w:val="16"/>
          <w:szCs w:val="16"/>
          <w:lang w:val="en-US"/>
        </w:rPr>
        <w:t>FERON</w:t>
      </w:r>
      <w:r w:rsidRPr="00A73F16">
        <w:rPr>
          <w:rFonts w:ascii="Arial" w:hAnsi="Arial" w:cs="Arial"/>
          <w:sz w:val="16"/>
          <w:szCs w:val="16"/>
        </w:rPr>
        <w:t xml:space="preserve">» оснащены встроенным </w:t>
      </w:r>
      <w:r w:rsidRPr="00A73F16">
        <w:rPr>
          <w:rFonts w:ascii="Arial" w:hAnsi="Arial" w:cs="Arial"/>
          <w:sz w:val="16"/>
          <w:szCs w:val="16"/>
          <w:lang w:val="en-US"/>
        </w:rPr>
        <w:t>IC</w:t>
      </w:r>
      <w:r w:rsidRPr="00A73F16">
        <w:rPr>
          <w:rFonts w:ascii="Arial" w:hAnsi="Arial" w:cs="Arial"/>
          <w:sz w:val="16"/>
          <w:szCs w:val="16"/>
        </w:rPr>
        <w:t xml:space="preserve"> драйвером светодиодов. </w:t>
      </w:r>
      <w:r w:rsidRPr="00A73F16">
        <w:rPr>
          <w:rFonts w:ascii="Arial" w:hAnsi="Arial" w:cs="Arial"/>
          <w:sz w:val="16"/>
          <w:szCs w:val="16"/>
          <w:lang w:val="en-US"/>
        </w:rPr>
        <w:t>IC</w:t>
      </w:r>
      <w:r w:rsidRPr="00A73F16">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w:t>
      </w:r>
      <w:r w:rsidR="00687DE7">
        <w:rPr>
          <w:rFonts w:ascii="Arial" w:hAnsi="Arial" w:cs="Arial"/>
          <w:sz w:val="16"/>
          <w:szCs w:val="16"/>
        </w:rPr>
        <w:t xml:space="preserve">и сетевого напряжения и </w:t>
      </w:r>
      <w:r w:rsidRPr="00A73F16">
        <w:rPr>
          <w:rFonts w:ascii="Arial" w:hAnsi="Arial" w:cs="Arial"/>
          <w:sz w:val="16"/>
          <w:szCs w:val="16"/>
        </w:rPr>
        <w:t>полное отсутствие вредных для здоровья пульсаций освещенности.</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Рассеиватель светодиодных ламп ТМ «</w:t>
      </w:r>
      <w:r w:rsidRPr="00A73F16">
        <w:rPr>
          <w:rFonts w:ascii="Arial" w:hAnsi="Arial" w:cs="Arial"/>
          <w:sz w:val="16"/>
          <w:szCs w:val="16"/>
          <w:lang w:val="en-US"/>
        </w:rPr>
        <w:t>FERON</w:t>
      </w:r>
      <w:r w:rsidRPr="00A73F16">
        <w:rPr>
          <w:rFonts w:ascii="Arial" w:hAnsi="Arial" w:cs="Arial"/>
          <w:sz w:val="16"/>
          <w:szCs w:val="16"/>
        </w:rPr>
        <w:t>» изготовляется из ударопрочного негорючего пластика – поликарбоната. Это делает лампы безопасными для использования и стойкими к возможным механическим нагрузкам при транспортировке.</w:t>
      </w:r>
    </w:p>
    <w:p w:rsidR="004B7F12"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 ТМ «</w:t>
      </w:r>
      <w:r w:rsidRPr="00A73F16">
        <w:rPr>
          <w:rFonts w:ascii="Arial" w:hAnsi="Arial" w:cs="Arial"/>
          <w:sz w:val="16"/>
          <w:szCs w:val="16"/>
          <w:lang w:val="en-US"/>
        </w:rPr>
        <w:t>FERON</w:t>
      </w:r>
      <w:r w:rsidRPr="00A73F16">
        <w:rPr>
          <w:rFonts w:ascii="Arial" w:hAnsi="Arial" w:cs="Arial"/>
          <w:sz w:val="16"/>
          <w:szCs w:val="16"/>
        </w:rPr>
        <w:t xml:space="preserve">» </w:t>
      </w:r>
      <w:r w:rsidR="00FE1FAE">
        <w:rPr>
          <w:rFonts w:ascii="Arial" w:hAnsi="Arial" w:cs="Arial"/>
          <w:sz w:val="16"/>
          <w:szCs w:val="16"/>
        </w:rPr>
        <w:t xml:space="preserve">сертифицированы и имеют сертификат </w:t>
      </w:r>
      <w:r w:rsidRPr="00A73F16">
        <w:rPr>
          <w:rFonts w:ascii="Arial" w:hAnsi="Arial" w:cs="Arial"/>
          <w:sz w:val="16"/>
          <w:szCs w:val="16"/>
        </w:rPr>
        <w:t>соответстви</w:t>
      </w:r>
      <w:r w:rsidR="00FE1FAE">
        <w:rPr>
          <w:rFonts w:ascii="Arial" w:hAnsi="Arial" w:cs="Arial"/>
          <w:sz w:val="16"/>
          <w:szCs w:val="16"/>
        </w:rPr>
        <w:t>я</w:t>
      </w:r>
      <w:r w:rsidRPr="00A73F16">
        <w:rPr>
          <w:rFonts w:ascii="Arial" w:hAnsi="Arial" w:cs="Arial"/>
          <w:sz w:val="16"/>
          <w:szCs w:val="16"/>
        </w:rPr>
        <w:t xml:space="preserve"> требованиям</w:t>
      </w:r>
      <w:r w:rsidR="00FE1FAE">
        <w:rPr>
          <w:rFonts w:ascii="Arial" w:hAnsi="Arial" w:cs="Arial"/>
          <w:sz w:val="16"/>
          <w:szCs w:val="16"/>
        </w:rPr>
        <w:t xml:space="preserve"> технических регламентов Таможенного союза</w:t>
      </w:r>
      <w:r w:rsidRPr="00A73F16">
        <w:rPr>
          <w:rFonts w:ascii="Arial" w:hAnsi="Arial" w:cs="Arial"/>
          <w:sz w:val="16"/>
          <w:szCs w:val="16"/>
        </w:rPr>
        <w:t>: ТР ТС 004/2011 «О безопасности низковольтного оборудования», ТР ТС 020/2011 «Электромагнитная совместимость технических средств».</w:t>
      </w:r>
    </w:p>
    <w:p w:rsidR="006B3475" w:rsidRPr="00A73F16" w:rsidRDefault="004B7F12" w:rsidP="004B7F12">
      <w:pPr>
        <w:pStyle w:val="a3"/>
        <w:numPr>
          <w:ilvl w:val="0"/>
          <w:numId w:val="5"/>
        </w:numPr>
        <w:spacing w:after="0" w:line="240" w:lineRule="auto"/>
        <w:jc w:val="both"/>
        <w:rPr>
          <w:rFonts w:ascii="Arial" w:hAnsi="Arial" w:cs="Arial"/>
          <w:sz w:val="16"/>
          <w:szCs w:val="16"/>
        </w:rPr>
      </w:pPr>
      <w:r w:rsidRPr="00A73F16">
        <w:rPr>
          <w:rFonts w:ascii="Arial" w:hAnsi="Arial" w:cs="Arial"/>
          <w:sz w:val="16"/>
          <w:szCs w:val="16"/>
        </w:rPr>
        <w:t>Светодиодные лампы</w:t>
      </w:r>
      <w:r w:rsidR="00FE1FAE">
        <w:rPr>
          <w:rFonts w:ascii="Arial" w:hAnsi="Arial" w:cs="Arial"/>
          <w:sz w:val="16"/>
          <w:szCs w:val="16"/>
        </w:rPr>
        <w:t xml:space="preserve"> безопасны,</w:t>
      </w:r>
      <w:r w:rsidRPr="00A73F16">
        <w:rPr>
          <w:rFonts w:ascii="Arial" w:hAnsi="Arial" w:cs="Arial"/>
          <w:sz w:val="16"/>
          <w:szCs w:val="16"/>
        </w:rPr>
        <w:t xml:space="preserve"> не содержат ртуть и не требуют специальной утилизации.</w:t>
      </w:r>
    </w:p>
    <w:p w:rsidR="003863FC" w:rsidRPr="00A73F16" w:rsidRDefault="003863FC"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Технические характеристики</w:t>
      </w:r>
      <w:r w:rsidR="00573624" w:rsidRPr="00A73F16">
        <w:rPr>
          <w:rFonts w:ascii="Arial" w:hAnsi="Arial" w:cs="Arial"/>
          <w:b/>
          <w:sz w:val="16"/>
          <w:szCs w:val="16"/>
          <w:lang w:val="en-US"/>
        </w:rPr>
        <w:t>*</w:t>
      </w:r>
    </w:p>
    <w:tbl>
      <w:tblPr>
        <w:tblStyle w:val="a4"/>
        <w:tblW w:w="0" w:type="auto"/>
        <w:jc w:val="center"/>
        <w:tblLook w:val="04A0" w:firstRow="1" w:lastRow="0" w:firstColumn="1" w:lastColumn="0" w:noHBand="0" w:noVBand="1"/>
      </w:tblPr>
      <w:tblGrid>
        <w:gridCol w:w="1876"/>
        <w:gridCol w:w="1861"/>
        <w:gridCol w:w="1361"/>
        <w:gridCol w:w="1276"/>
      </w:tblGrid>
      <w:tr w:rsidR="00D57AC8" w:rsidRPr="00D57AC8" w:rsidTr="00FA69FA">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наименование</w:t>
            </w:r>
          </w:p>
        </w:tc>
        <w:tc>
          <w:tcPr>
            <w:tcW w:w="1861" w:type="dxa"/>
          </w:tcPr>
          <w:p w:rsidR="00D57AC8" w:rsidRPr="00D57AC8" w:rsidRDefault="00D57AC8" w:rsidP="00D57AC8">
            <w:pPr>
              <w:jc w:val="center"/>
              <w:rPr>
                <w:rFonts w:ascii="Arial" w:hAnsi="Arial" w:cs="Arial"/>
                <w:i/>
                <w:sz w:val="14"/>
                <w:szCs w:val="14"/>
                <w:lang w:val="en-US"/>
              </w:rPr>
            </w:pPr>
            <w:r>
              <w:rPr>
                <w:rFonts w:ascii="Arial" w:hAnsi="Arial" w:cs="Arial"/>
                <w:i/>
                <w:sz w:val="14"/>
                <w:szCs w:val="14"/>
                <w:lang w:val="en-US"/>
              </w:rPr>
              <w:t>LB-439</w:t>
            </w:r>
          </w:p>
        </w:tc>
        <w:tc>
          <w:tcPr>
            <w:tcW w:w="1361" w:type="dxa"/>
            <w:vAlign w:val="center"/>
          </w:tcPr>
          <w:p w:rsidR="00D57AC8" w:rsidRPr="00D57AC8" w:rsidRDefault="00D57AC8" w:rsidP="00D57AC8">
            <w:pPr>
              <w:jc w:val="center"/>
              <w:rPr>
                <w:rFonts w:ascii="Arial" w:hAnsi="Arial" w:cs="Arial"/>
                <w:i/>
                <w:sz w:val="14"/>
                <w:szCs w:val="14"/>
                <w:lang w:val="en-US"/>
              </w:rPr>
            </w:pPr>
            <w:r>
              <w:rPr>
                <w:rFonts w:ascii="Arial" w:hAnsi="Arial" w:cs="Arial"/>
                <w:i/>
                <w:sz w:val="14"/>
                <w:szCs w:val="14"/>
                <w:lang w:val="en-US"/>
              </w:rPr>
              <w:t>LB-450</w:t>
            </w:r>
          </w:p>
        </w:tc>
        <w:tc>
          <w:tcPr>
            <w:tcW w:w="1276" w:type="dxa"/>
            <w:vAlign w:val="center"/>
          </w:tcPr>
          <w:p w:rsidR="00D57AC8" w:rsidRPr="00D57AC8" w:rsidRDefault="00D57AC8" w:rsidP="00D57AC8">
            <w:pPr>
              <w:jc w:val="center"/>
              <w:rPr>
                <w:rFonts w:ascii="Arial" w:hAnsi="Arial" w:cs="Arial"/>
                <w:i/>
                <w:sz w:val="14"/>
                <w:szCs w:val="14"/>
                <w:lang w:val="en-US"/>
              </w:rPr>
            </w:pPr>
            <w:r>
              <w:rPr>
                <w:rFonts w:ascii="Arial" w:hAnsi="Arial" w:cs="Arial"/>
                <w:i/>
                <w:sz w:val="14"/>
                <w:szCs w:val="14"/>
                <w:lang w:val="en-US"/>
              </w:rPr>
              <w:t>LB-463</w:t>
            </w:r>
          </w:p>
        </w:tc>
      </w:tr>
      <w:tr w:rsidR="00D57AC8" w:rsidRPr="00D57AC8" w:rsidTr="00814DB7">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Тип лампы</w:t>
            </w:r>
          </w:p>
        </w:tc>
        <w:tc>
          <w:tcPr>
            <w:tcW w:w="4498" w:type="dxa"/>
            <w:gridSpan w:val="3"/>
          </w:tcPr>
          <w:p w:rsidR="00D57AC8" w:rsidRPr="00D57AC8" w:rsidRDefault="00D57AC8" w:rsidP="00D57AC8">
            <w:pPr>
              <w:jc w:val="center"/>
              <w:rPr>
                <w:rFonts w:ascii="Arial" w:hAnsi="Arial" w:cs="Arial"/>
                <w:i/>
                <w:sz w:val="14"/>
                <w:szCs w:val="14"/>
              </w:rPr>
            </w:pPr>
            <w:r>
              <w:rPr>
                <w:rFonts w:ascii="Arial" w:hAnsi="Arial" w:cs="Arial"/>
                <w:i/>
                <w:sz w:val="14"/>
                <w:szCs w:val="14"/>
              </w:rPr>
              <w:t>рефлекторная</w:t>
            </w:r>
          </w:p>
        </w:tc>
      </w:tr>
      <w:tr w:rsidR="00D57AC8" w:rsidRPr="00D57AC8" w:rsidTr="00B83629">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цоколь</w:t>
            </w:r>
          </w:p>
        </w:tc>
        <w:tc>
          <w:tcPr>
            <w:tcW w:w="3222" w:type="dxa"/>
            <w:gridSpan w:val="2"/>
          </w:tcPr>
          <w:p w:rsidR="00D57AC8" w:rsidRPr="00D57AC8" w:rsidRDefault="00D57AC8" w:rsidP="00D57AC8">
            <w:pPr>
              <w:jc w:val="center"/>
              <w:rPr>
                <w:rFonts w:ascii="Arial" w:hAnsi="Arial" w:cs="Arial"/>
                <w:i/>
                <w:sz w:val="14"/>
                <w:szCs w:val="14"/>
                <w:lang w:val="en-US"/>
              </w:rPr>
            </w:pPr>
            <w:r>
              <w:rPr>
                <w:rFonts w:ascii="Arial" w:hAnsi="Arial" w:cs="Arial"/>
                <w:i/>
                <w:sz w:val="14"/>
                <w:szCs w:val="14"/>
                <w:lang w:val="en-US"/>
              </w:rPr>
              <w:t>E14</w:t>
            </w:r>
          </w:p>
        </w:tc>
        <w:tc>
          <w:tcPr>
            <w:tcW w:w="1276" w:type="dxa"/>
            <w:vAlign w:val="center"/>
          </w:tcPr>
          <w:p w:rsidR="00D57AC8" w:rsidRPr="00D57AC8" w:rsidRDefault="00D57AC8" w:rsidP="00D57AC8">
            <w:pPr>
              <w:jc w:val="center"/>
              <w:rPr>
                <w:rFonts w:ascii="Arial" w:hAnsi="Arial" w:cs="Arial"/>
                <w:i/>
                <w:sz w:val="14"/>
                <w:szCs w:val="14"/>
                <w:lang w:val="en-US"/>
              </w:rPr>
            </w:pPr>
            <w:r>
              <w:rPr>
                <w:rFonts w:ascii="Arial" w:hAnsi="Arial" w:cs="Arial"/>
                <w:i/>
                <w:sz w:val="14"/>
                <w:szCs w:val="14"/>
                <w:lang w:val="en-US"/>
              </w:rPr>
              <w:t>E27</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Напряжение питания</w:t>
            </w:r>
          </w:p>
        </w:tc>
        <w:tc>
          <w:tcPr>
            <w:tcW w:w="4498" w:type="dxa"/>
            <w:gridSpan w:val="3"/>
          </w:tcPr>
          <w:p w:rsidR="00D57AC8" w:rsidRPr="00D57AC8" w:rsidRDefault="00D57AC8" w:rsidP="00D57AC8">
            <w:pPr>
              <w:jc w:val="center"/>
              <w:rPr>
                <w:rFonts w:ascii="Arial" w:hAnsi="Arial" w:cs="Arial"/>
                <w:i/>
                <w:sz w:val="14"/>
                <w:szCs w:val="14"/>
                <w:lang w:val="en-US"/>
              </w:rPr>
            </w:pPr>
            <w:r w:rsidRPr="00D57AC8">
              <w:rPr>
                <w:rFonts w:ascii="Arial" w:hAnsi="Arial" w:cs="Arial"/>
                <w:i/>
                <w:sz w:val="14"/>
                <w:szCs w:val="14"/>
                <w:lang w:val="en-US"/>
              </w:rPr>
              <w:t>230</w:t>
            </w:r>
            <w:r w:rsidRPr="00D57AC8">
              <w:rPr>
                <w:rFonts w:ascii="Arial" w:hAnsi="Arial" w:cs="Arial"/>
                <w:i/>
                <w:sz w:val="14"/>
                <w:szCs w:val="14"/>
              </w:rPr>
              <w:t>В</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Частота сети</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50Гц</w:t>
            </w:r>
          </w:p>
        </w:tc>
      </w:tr>
      <w:tr w:rsidR="00D57AC8" w:rsidRPr="00D57AC8" w:rsidTr="00FA69FA">
        <w:trPr>
          <w:trHeight w:val="70"/>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Сила тока</w:t>
            </w:r>
          </w:p>
        </w:tc>
        <w:tc>
          <w:tcPr>
            <w:tcW w:w="1861" w:type="dxa"/>
          </w:tcPr>
          <w:p w:rsidR="00D57AC8" w:rsidRPr="00D57AC8" w:rsidRDefault="00D57AC8" w:rsidP="00D57AC8">
            <w:pPr>
              <w:jc w:val="center"/>
              <w:rPr>
                <w:rFonts w:ascii="Arial" w:hAnsi="Arial" w:cs="Arial"/>
                <w:i/>
                <w:sz w:val="14"/>
                <w:szCs w:val="14"/>
              </w:rPr>
            </w:pPr>
            <w:r>
              <w:rPr>
                <w:rFonts w:ascii="Arial" w:hAnsi="Arial" w:cs="Arial"/>
                <w:i/>
                <w:sz w:val="14"/>
                <w:szCs w:val="14"/>
                <w:lang w:val="en-US"/>
              </w:rPr>
              <w:t>40</w:t>
            </w:r>
            <w:r w:rsidRPr="00D57AC8">
              <w:rPr>
                <w:rFonts w:ascii="Arial" w:hAnsi="Arial" w:cs="Arial"/>
                <w:i/>
                <w:sz w:val="14"/>
                <w:szCs w:val="14"/>
              </w:rPr>
              <w:t>мА</w:t>
            </w:r>
          </w:p>
        </w:tc>
        <w:tc>
          <w:tcPr>
            <w:tcW w:w="1361" w:type="dxa"/>
            <w:vAlign w:val="center"/>
          </w:tcPr>
          <w:p w:rsidR="00D57AC8" w:rsidRPr="00D57AC8" w:rsidRDefault="00D57AC8" w:rsidP="00D57AC8">
            <w:pPr>
              <w:jc w:val="center"/>
              <w:rPr>
                <w:rFonts w:ascii="Arial" w:hAnsi="Arial" w:cs="Arial"/>
                <w:i/>
                <w:sz w:val="14"/>
                <w:szCs w:val="14"/>
              </w:rPr>
            </w:pPr>
            <w:r>
              <w:rPr>
                <w:rFonts w:ascii="Arial" w:hAnsi="Arial" w:cs="Arial"/>
                <w:i/>
                <w:sz w:val="14"/>
                <w:szCs w:val="14"/>
              </w:rPr>
              <w:t>55</w:t>
            </w:r>
            <w:r w:rsidRPr="00D57AC8">
              <w:rPr>
                <w:rFonts w:ascii="Arial" w:hAnsi="Arial" w:cs="Arial"/>
                <w:i/>
                <w:sz w:val="14"/>
                <w:szCs w:val="14"/>
              </w:rPr>
              <w:t>мА</w:t>
            </w:r>
          </w:p>
        </w:tc>
        <w:tc>
          <w:tcPr>
            <w:tcW w:w="1276" w:type="dxa"/>
            <w:vAlign w:val="center"/>
          </w:tcPr>
          <w:p w:rsidR="00D57AC8" w:rsidRPr="00D57AC8" w:rsidRDefault="00D57AC8" w:rsidP="00D57AC8">
            <w:pPr>
              <w:jc w:val="center"/>
              <w:rPr>
                <w:rFonts w:ascii="Arial" w:hAnsi="Arial" w:cs="Arial"/>
                <w:i/>
                <w:sz w:val="14"/>
                <w:szCs w:val="14"/>
              </w:rPr>
            </w:pPr>
            <w:r>
              <w:rPr>
                <w:rFonts w:ascii="Arial" w:hAnsi="Arial" w:cs="Arial"/>
                <w:i/>
                <w:sz w:val="14"/>
                <w:szCs w:val="14"/>
              </w:rPr>
              <w:t>87</w:t>
            </w:r>
            <w:r w:rsidRPr="00D57AC8">
              <w:rPr>
                <w:rFonts w:ascii="Arial" w:hAnsi="Arial" w:cs="Arial"/>
                <w:i/>
                <w:sz w:val="14"/>
                <w:szCs w:val="14"/>
              </w:rPr>
              <w:t>мА</w:t>
            </w:r>
          </w:p>
        </w:tc>
      </w:tr>
      <w:tr w:rsidR="00D57AC8" w:rsidRPr="00D57AC8" w:rsidTr="00FA69FA">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Потребляемая мощность</w:t>
            </w:r>
          </w:p>
        </w:tc>
        <w:tc>
          <w:tcPr>
            <w:tcW w:w="1861"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lang w:val="en-US"/>
              </w:rPr>
              <w:t>5</w:t>
            </w:r>
            <w:r w:rsidRPr="00D57AC8">
              <w:rPr>
                <w:rFonts w:ascii="Arial" w:hAnsi="Arial" w:cs="Arial"/>
                <w:i/>
                <w:sz w:val="14"/>
                <w:szCs w:val="14"/>
              </w:rPr>
              <w:t>Вт</w:t>
            </w:r>
          </w:p>
        </w:tc>
        <w:tc>
          <w:tcPr>
            <w:tcW w:w="1361" w:type="dxa"/>
            <w:vAlign w:val="center"/>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7Вт</w:t>
            </w:r>
          </w:p>
        </w:tc>
        <w:tc>
          <w:tcPr>
            <w:tcW w:w="1276" w:type="dxa"/>
            <w:vAlign w:val="center"/>
          </w:tcPr>
          <w:p w:rsidR="00D57AC8" w:rsidRPr="00D57AC8" w:rsidRDefault="00D57AC8" w:rsidP="00D57AC8">
            <w:pPr>
              <w:jc w:val="center"/>
              <w:rPr>
                <w:rFonts w:ascii="Arial" w:hAnsi="Arial" w:cs="Arial"/>
                <w:i/>
                <w:sz w:val="14"/>
                <w:szCs w:val="14"/>
              </w:rPr>
            </w:pPr>
            <w:r>
              <w:rPr>
                <w:rFonts w:ascii="Arial" w:hAnsi="Arial" w:cs="Arial"/>
                <w:i/>
                <w:sz w:val="14"/>
                <w:szCs w:val="14"/>
                <w:lang w:val="en-US"/>
              </w:rPr>
              <w:t>11</w:t>
            </w:r>
            <w:r w:rsidRPr="00D57AC8">
              <w:rPr>
                <w:rFonts w:ascii="Arial" w:hAnsi="Arial" w:cs="Arial"/>
                <w:i/>
                <w:sz w:val="14"/>
                <w:szCs w:val="14"/>
              </w:rPr>
              <w:t>Вт</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Коэффициент пульсаций освещенности</w:t>
            </w:r>
          </w:p>
        </w:tc>
        <w:tc>
          <w:tcPr>
            <w:tcW w:w="4498" w:type="dxa"/>
            <w:gridSpan w:val="3"/>
          </w:tcPr>
          <w:p w:rsidR="00D57AC8" w:rsidRPr="00D57AC8" w:rsidRDefault="00D57AC8" w:rsidP="00D57AC8">
            <w:pPr>
              <w:jc w:val="center"/>
              <w:rPr>
                <w:rFonts w:ascii="Arial" w:hAnsi="Arial" w:cs="Arial"/>
                <w:i/>
                <w:sz w:val="14"/>
                <w:szCs w:val="14"/>
                <w:lang w:val="en-US"/>
              </w:rPr>
            </w:pPr>
            <w:r>
              <w:rPr>
                <w:rFonts w:ascii="Arial" w:hAnsi="Arial" w:cs="Arial"/>
                <w:i/>
                <w:sz w:val="14"/>
                <w:szCs w:val="14"/>
                <w:lang w:val="en-US"/>
              </w:rPr>
              <w:t>&lt;5</w:t>
            </w:r>
            <w:r w:rsidRPr="00D57AC8">
              <w:rPr>
                <w:rFonts w:ascii="Arial" w:hAnsi="Arial" w:cs="Arial"/>
                <w:i/>
                <w:sz w:val="14"/>
                <w:szCs w:val="14"/>
                <w:lang w:val="en-US"/>
              </w:rPr>
              <w:t>%</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lang w:val="en-US"/>
              </w:rPr>
            </w:pPr>
            <w:r w:rsidRPr="00D57AC8">
              <w:rPr>
                <w:rFonts w:ascii="Arial" w:hAnsi="Arial" w:cs="Arial"/>
                <w:i/>
                <w:sz w:val="14"/>
                <w:szCs w:val="14"/>
              </w:rPr>
              <w:t xml:space="preserve">Общий индекс цветопередачи, </w:t>
            </w:r>
            <w:r w:rsidRPr="00D57AC8">
              <w:rPr>
                <w:rFonts w:ascii="Arial" w:hAnsi="Arial" w:cs="Arial"/>
                <w:i/>
                <w:sz w:val="14"/>
                <w:szCs w:val="14"/>
                <w:lang w:val="en-US"/>
              </w:rPr>
              <w:t>Ra</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≥80</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Рабочая температура</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от -40°С до +50°С</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Световой поток</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См. на упаковке</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 xml:space="preserve">Угол рассеивания света </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120°</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Цветовая температура</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См. на упаковке</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Размеры</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См. на упаковке</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Класс энергоэффективности</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А</w:t>
            </w:r>
          </w:p>
        </w:tc>
      </w:tr>
      <w:tr w:rsidR="00D57AC8" w:rsidRPr="00D57AC8" w:rsidTr="00D57AC8">
        <w:trPr>
          <w:jc w:val="center"/>
        </w:trPr>
        <w:tc>
          <w:tcPr>
            <w:tcW w:w="1876" w:type="dxa"/>
          </w:tcPr>
          <w:p w:rsidR="00D57AC8" w:rsidRPr="00D57AC8" w:rsidRDefault="00D57AC8" w:rsidP="00D57AC8">
            <w:pPr>
              <w:jc w:val="center"/>
              <w:rPr>
                <w:rFonts w:ascii="Arial" w:hAnsi="Arial" w:cs="Arial"/>
                <w:i/>
                <w:sz w:val="14"/>
                <w:szCs w:val="14"/>
                <w:lang w:val="en-US"/>
              </w:rPr>
            </w:pPr>
            <w:r w:rsidRPr="00D57AC8">
              <w:rPr>
                <w:rFonts w:ascii="Arial" w:hAnsi="Arial" w:cs="Arial"/>
                <w:i/>
                <w:sz w:val="14"/>
                <w:szCs w:val="14"/>
              </w:rPr>
              <w:t>Срок службы</w:t>
            </w:r>
          </w:p>
        </w:tc>
        <w:tc>
          <w:tcPr>
            <w:tcW w:w="4498" w:type="dxa"/>
            <w:gridSpan w:val="3"/>
          </w:tcPr>
          <w:p w:rsidR="00D57AC8" w:rsidRPr="00D57AC8" w:rsidRDefault="00D57AC8" w:rsidP="00D57AC8">
            <w:pPr>
              <w:jc w:val="center"/>
              <w:rPr>
                <w:rFonts w:ascii="Arial" w:hAnsi="Arial" w:cs="Arial"/>
                <w:i/>
                <w:sz w:val="14"/>
                <w:szCs w:val="14"/>
              </w:rPr>
            </w:pPr>
            <w:r w:rsidRPr="00D57AC8">
              <w:rPr>
                <w:rFonts w:ascii="Arial" w:hAnsi="Arial" w:cs="Arial"/>
                <w:i/>
                <w:sz w:val="14"/>
                <w:szCs w:val="14"/>
              </w:rPr>
              <w:t>30000 часов</w:t>
            </w:r>
          </w:p>
        </w:tc>
      </w:tr>
    </w:tbl>
    <w:p w:rsidR="004D798F" w:rsidRPr="00A73F16" w:rsidRDefault="004D798F" w:rsidP="001371BC">
      <w:pPr>
        <w:spacing w:after="0" w:line="240" w:lineRule="auto"/>
        <w:jc w:val="center"/>
        <w:rPr>
          <w:rFonts w:ascii="Arial" w:hAnsi="Arial" w:cs="Arial"/>
          <w:i/>
          <w:sz w:val="14"/>
          <w:szCs w:val="14"/>
        </w:rPr>
      </w:pPr>
      <w:r w:rsidRPr="00A73F16">
        <w:rPr>
          <w:rFonts w:ascii="Arial" w:hAnsi="Arial" w:cs="Arial"/>
          <w:i/>
          <w:sz w:val="14"/>
          <w:szCs w:val="14"/>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A73F16">
        <w:rPr>
          <w:rFonts w:ascii="Arial" w:hAnsi="Arial" w:cs="Arial"/>
          <w:i/>
          <w:sz w:val="14"/>
          <w:szCs w:val="14"/>
        </w:rPr>
        <w:t xml:space="preserve"> (см. на упаковке</w:t>
      </w:r>
      <w:r w:rsidR="00030E76">
        <w:rPr>
          <w:rFonts w:ascii="Arial" w:hAnsi="Arial" w:cs="Arial"/>
          <w:i/>
          <w:sz w:val="14"/>
          <w:szCs w:val="14"/>
        </w:rPr>
        <w:t xml:space="preserve"> и корпусе товара</w:t>
      </w:r>
      <w:r w:rsidR="001371BC" w:rsidRPr="00A73F16">
        <w:rPr>
          <w:rFonts w:ascii="Arial" w:hAnsi="Arial" w:cs="Arial"/>
          <w:i/>
          <w:sz w:val="14"/>
          <w:szCs w:val="14"/>
        </w:rPr>
        <w:t>)</w:t>
      </w:r>
    </w:p>
    <w:p w:rsidR="00C95406" w:rsidRPr="00A73F16" w:rsidRDefault="00E827B7" w:rsidP="00DC4667">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Меры предосторожности</w:t>
      </w:r>
    </w:p>
    <w:p w:rsidR="00E5735A" w:rsidRPr="00A73F16" w:rsidRDefault="00C95406"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 xml:space="preserve"> </w:t>
      </w:r>
      <w:r w:rsidR="00E5735A" w:rsidRPr="00A73F16">
        <w:rPr>
          <w:rFonts w:ascii="Arial" w:hAnsi="Arial" w:cs="Arial"/>
          <w:sz w:val="16"/>
          <w:szCs w:val="16"/>
        </w:rPr>
        <w:t>Установка, демонтаж и обслуживание лампы должны производиться при выключенном электропитании.</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Не рекомендуется использовать светодиодную лампу ТМ «</w:t>
      </w:r>
      <w:r w:rsidRPr="00A73F16">
        <w:rPr>
          <w:rFonts w:ascii="Arial" w:hAnsi="Arial" w:cs="Arial"/>
          <w:sz w:val="16"/>
          <w:szCs w:val="16"/>
          <w:lang w:val="en-US"/>
        </w:rPr>
        <w:t>FERON</w:t>
      </w:r>
      <w:r w:rsidRPr="00A73F16">
        <w:rPr>
          <w:rFonts w:ascii="Arial" w:hAnsi="Arial" w:cs="Arial"/>
          <w:sz w:val="16"/>
          <w:szCs w:val="16"/>
        </w:rPr>
        <w:t xml:space="preserve">» в закрытых светильниках, либо в местах с затрудненной конвекцией воздуха. Это может привести к перегреву лампы и </w:t>
      </w:r>
      <w:r w:rsidR="007B111D">
        <w:rPr>
          <w:rFonts w:ascii="Arial" w:hAnsi="Arial" w:cs="Arial"/>
          <w:sz w:val="16"/>
          <w:szCs w:val="16"/>
        </w:rPr>
        <w:t xml:space="preserve">значительному </w:t>
      </w:r>
      <w:r w:rsidRPr="00A73F16">
        <w:rPr>
          <w:rFonts w:ascii="Arial" w:hAnsi="Arial" w:cs="Arial"/>
          <w:sz w:val="16"/>
          <w:szCs w:val="16"/>
        </w:rPr>
        <w:t>сокращению срока службы светодиодов.</w:t>
      </w:r>
    </w:p>
    <w:p w:rsidR="00E5735A" w:rsidRPr="00A73F16" w:rsidRDefault="007B111D" w:rsidP="00E5735A">
      <w:pPr>
        <w:pStyle w:val="a3"/>
        <w:numPr>
          <w:ilvl w:val="1"/>
          <w:numId w:val="1"/>
        </w:numPr>
        <w:spacing w:after="0" w:line="240" w:lineRule="auto"/>
        <w:jc w:val="both"/>
        <w:rPr>
          <w:rFonts w:ascii="Arial" w:hAnsi="Arial" w:cs="Arial"/>
          <w:sz w:val="16"/>
          <w:szCs w:val="16"/>
        </w:rPr>
      </w:pPr>
      <w:r>
        <w:rPr>
          <w:rFonts w:ascii="Arial" w:hAnsi="Arial" w:cs="Arial"/>
          <w:sz w:val="16"/>
          <w:szCs w:val="16"/>
        </w:rPr>
        <w:t xml:space="preserve">При использовании лампы в светильниках наружного освещения, </w:t>
      </w:r>
      <w:r w:rsidR="00E5735A" w:rsidRPr="00A73F16">
        <w:rPr>
          <w:rFonts w:ascii="Arial" w:hAnsi="Arial" w:cs="Arial"/>
          <w:sz w:val="16"/>
          <w:szCs w:val="16"/>
        </w:rPr>
        <w:t xml:space="preserve">степень защиты </w:t>
      </w:r>
      <w:r>
        <w:rPr>
          <w:rFonts w:ascii="Arial" w:hAnsi="Arial" w:cs="Arial"/>
          <w:sz w:val="16"/>
          <w:szCs w:val="16"/>
        </w:rPr>
        <w:t xml:space="preserve">светильника должна быть </w:t>
      </w:r>
      <w:r w:rsidR="00E5735A" w:rsidRPr="00A73F16">
        <w:rPr>
          <w:rFonts w:ascii="Arial" w:hAnsi="Arial" w:cs="Arial"/>
          <w:sz w:val="16"/>
          <w:szCs w:val="16"/>
        </w:rPr>
        <w:t xml:space="preserve">не ниже </w:t>
      </w:r>
      <w:r w:rsidR="00E5735A" w:rsidRPr="00A73F16">
        <w:rPr>
          <w:rFonts w:ascii="Arial" w:hAnsi="Arial" w:cs="Arial"/>
          <w:sz w:val="16"/>
          <w:szCs w:val="16"/>
          <w:lang w:val="en-US"/>
        </w:rPr>
        <w:t>IP</w:t>
      </w:r>
      <w:r w:rsidR="00E5735A" w:rsidRPr="00A73F16">
        <w:rPr>
          <w:rFonts w:ascii="Arial" w:hAnsi="Arial" w:cs="Arial"/>
          <w:sz w:val="16"/>
          <w:szCs w:val="16"/>
        </w:rPr>
        <w:t>54.</w:t>
      </w:r>
    </w:p>
    <w:p w:rsidR="00E5735A"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 xml:space="preserve">Не допускать попадания влаги на лампу. </w:t>
      </w:r>
    </w:p>
    <w:p w:rsidR="006B3475" w:rsidRPr="00A73F16" w:rsidRDefault="00E5735A" w:rsidP="00E5735A">
      <w:pPr>
        <w:pStyle w:val="a3"/>
        <w:numPr>
          <w:ilvl w:val="1"/>
          <w:numId w:val="1"/>
        </w:numPr>
        <w:spacing w:after="0" w:line="240" w:lineRule="auto"/>
        <w:jc w:val="both"/>
        <w:rPr>
          <w:rFonts w:ascii="Arial" w:hAnsi="Arial" w:cs="Arial"/>
          <w:sz w:val="16"/>
          <w:szCs w:val="16"/>
        </w:rPr>
      </w:pPr>
      <w:r w:rsidRPr="00A73F16">
        <w:rPr>
          <w:rFonts w:ascii="Arial" w:hAnsi="Arial" w:cs="Arial"/>
          <w:sz w:val="16"/>
          <w:szCs w:val="16"/>
        </w:rPr>
        <w:t>Радиоактивные и ядовитые вещества в состав изделия не входят.</w:t>
      </w:r>
    </w:p>
    <w:p w:rsidR="005573F7" w:rsidRPr="00A73F16" w:rsidRDefault="005573F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Хранение</w:t>
      </w:r>
    </w:p>
    <w:p w:rsidR="005573F7" w:rsidRPr="00A73F16" w:rsidRDefault="00E5735A" w:rsidP="00E33FE8">
      <w:pPr>
        <w:spacing w:after="0" w:line="240" w:lineRule="auto"/>
        <w:jc w:val="both"/>
        <w:rPr>
          <w:rFonts w:ascii="Arial" w:hAnsi="Arial" w:cs="Arial"/>
          <w:sz w:val="16"/>
          <w:szCs w:val="16"/>
        </w:rPr>
      </w:pPr>
      <w:r w:rsidRPr="00A73F16">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5573F7" w:rsidRPr="00A73F16" w:rsidRDefault="005573F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Транспортировка.</w:t>
      </w:r>
    </w:p>
    <w:p w:rsidR="005573F7" w:rsidRPr="00A73F16" w:rsidRDefault="005573F7" w:rsidP="00E33FE8">
      <w:pPr>
        <w:spacing w:after="0" w:line="240" w:lineRule="auto"/>
        <w:jc w:val="both"/>
        <w:rPr>
          <w:rFonts w:ascii="Arial" w:hAnsi="Arial" w:cs="Arial"/>
          <w:sz w:val="16"/>
          <w:szCs w:val="16"/>
        </w:rPr>
      </w:pPr>
      <w:r w:rsidRPr="00A73F16">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E827B7" w:rsidRPr="00A73F16" w:rsidRDefault="00E827B7" w:rsidP="007B111D">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Утилизация</w:t>
      </w:r>
    </w:p>
    <w:p w:rsidR="00E827B7" w:rsidRPr="00A73F16" w:rsidRDefault="00E827B7" w:rsidP="00E33FE8">
      <w:pPr>
        <w:spacing w:after="0" w:line="240" w:lineRule="auto"/>
        <w:jc w:val="both"/>
        <w:rPr>
          <w:rFonts w:ascii="Arial" w:hAnsi="Arial" w:cs="Arial"/>
          <w:sz w:val="16"/>
          <w:szCs w:val="16"/>
        </w:rPr>
      </w:pPr>
      <w:r w:rsidRPr="00A73F16">
        <w:rPr>
          <w:rFonts w:ascii="Arial" w:hAnsi="Arial" w:cs="Arial"/>
          <w:sz w:val="16"/>
          <w:szCs w:val="16"/>
        </w:rPr>
        <w:t xml:space="preserve">Светодиодные </w:t>
      </w:r>
      <w:r w:rsidRPr="00A73F16">
        <w:rPr>
          <w:rFonts w:ascii="Arial" w:hAnsi="Arial" w:cs="Arial"/>
          <w:sz w:val="16"/>
          <w:szCs w:val="16"/>
          <w:lang w:val="en-US"/>
        </w:rPr>
        <w:t>LED</w:t>
      </w:r>
      <w:r w:rsidRPr="00A73F16">
        <w:rPr>
          <w:rFonts w:ascii="Arial" w:hAnsi="Arial" w:cs="Arial"/>
          <w:sz w:val="16"/>
          <w:szCs w:val="16"/>
        </w:rPr>
        <w:t xml:space="preserve"> лампы </w:t>
      </w:r>
      <w:r w:rsidR="000F109D" w:rsidRPr="00A73F16">
        <w:rPr>
          <w:rFonts w:ascii="Arial" w:hAnsi="Arial" w:cs="Arial"/>
          <w:sz w:val="16"/>
          <w:szCs w:val="16"/>
        </w:rPr>
        <w:t xml:space="preserve">ТМ </w:t>
      </w:r>
      <w:r w:rsidR="00A73F16" w:rsidRPr="00A73F16">
        <w:rPr>
          <w:rFonts w:ascii="Arial" w:hAnsi="Arial" w:cs="Arial"/>
          <w:sz w:val="16"/>
          <w:szCs w:val="16"/>
        </w:rPr>
        <w:t>«</w:t>
      </w:r>
      <w:r w:rsidRPr="00A73F16">
        <w:rPr>
          <w:rFonts w:ascii="Arial" w:hAnsi="Arial" w:cs="Arial"/>
          <w:sz w:val="16"/>
          <w:szCs w:val="16"/>
          <w:lang w:val="en-US"/>
        </w:rPr>
        <w:t>FERON</w:t>
      </w:r>
      <w:r w:rsidR="00A73F16" w:rsidRPr="00A73F16">
        <w:rPr>
          <w:rFonts w:ascii="Arial" w:hAnsi="Arial" w:cs="Arial"/>
          <w:sz w:val="16"/>
          <w:szCs w:val="16"/>
        </w:rPr>
        <w:t>»</w:t>
      </w:r>
      <w:r w:rsidR="00E33FE8">
        <w:rPr>
          <w:rFonts w:ascii="Arial" w:hAnsi="Arial" w:cs="Arial"/>
          <w:sz w:val="16"/>
          <w:szCs w:val="16"/>
        </w:rPr>
        <w:t xml:space="preserve">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w:t>
      </w:r>
      <w:r w:rsidR="00254179" w:rsidRPr="00A73F16">
        <w:rPr>
          <w:rFonts w:ascii="Arial" w:hAnsi="Arial" w:cs="Arial"/>
          <w:sz w:val="16"/>
          <w:szCs w:val="16"/>
        </w:rPr>
        <w:t xml:space="preserve"> </w:t>
      </w:r>
    </w:p>
    <w:p w:rsidR="00700CA8" w:rsidRDefault="00700CA8" w:rsidP="00FC56CC">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Сертификация</w:t>
      </w:r>
    </w:p>
    <w:p w:rsidR="00700CA8" w:rsidRPr="00700CA8" w:rsidRDefault="00700CA8" w:rsidP="00700CA8">
      <w:pPr>
        <w:spacing w:after="0" w:line="240" w:lineRule="auto"/>
        <w:jc w:val="both"/>
        <w:rPr>
          <w:rFonts w:ascii="Arial" w:hAnsi="Arial" w:cs="Arial"/>
          <w:b/>
          <w:sz w:val="16"/>
          <w:szCs w:val="16"/>
        </w:rPr>
      </w:pPr>
      <w:r>
        <w:rPr>
          <w:rFonts w:ascii="Arial" w:hAnsi="Arial" w:cs="Arial"/>
          <w:sz w:val="16"/>
          <w:szCs w:val="16"/>
        </w:rPr>
        <w:t>Светодиодные лампы ТМ «</w:t>
      </w:r>
      <w:r>
        <w:rPr>
          <w:rFonts w:ascii="Arial" w:hAnsi="Arial" w:cs="Arial"/>
          <w:sz w:val="16"/>
          <w:szCs w:val="16"/>
          <w:lang w:val="en-US"/>
        </w:rPr>
        <w:t>FERON</w:t>
      </w:r>
      <w:r>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bookmarkStart w:id="0" w:name="_GoBack"/>
      <w:bookmarkEnd w:id="0"/>
    </w:p>
    <w:p w:rsidR="00FC56CC" w:rsidRPr="00A73F16" w:rsidRDefault="00FC56CC" w:rsidP="00FC56CC">
      <w:pPr>
        <w:pStyle w:val="a3"/>
        <w:numPr>
          <w:ilvl w:val="0"/>
          <w:numId w:val="1"/>
        </w:numPr>
        <w:spacing w:after="0" w:line="240" w:lineRule="auto"/>
        <w:jc w:val="both"/>
        <w:rPr>
          <w:rFonts w:ascii="Arial" w:hAnsi="Arial" w:cs="Arial"/>
          <w:b/>
          <w:sz w:val="16"/>
          <w:szCs w:val="16"/>
        </w:rPr>
      </w:pPr>
      <w:r w:rsidRPr="00A73F16">
        <w:rPr>
          <w:rFonts w:ascii="Arial" w:hAnsi="Arial" w:cs="Arial"/>
          <w:b/>
          <w:sz w:val="16"/>
          <w:szCs w:val="16"/>
        </w:rPr>
        <w:t>Информация об изготовителе</w:t>
      </w:r>
      <w:r w:rsidR="00CC6897" w:rsidRPr="00A73F16">
        <w:rPr>
          <w:rFonts w:ascii="Arial" w:hAnsi="Arial" w:cs="Arial"/>
          <w:b/>
          <w:sz w:val="16"/>
          <w:szCs w:val="16"/>
        </w:rPr>
        <w:t xml:space="preserve"> и дата производства.</w:t>
      </w:r>
    </w:p>
    <w:p w:rsidR="00A12621" w:rsidRPr="00A12621" w:rsidRDefault="00A12621" w:rsidP="00A12621">
      <w:pPr>
        <w:spacing w:after="0" w:line="240" w:lineRule="auto"/>
        <w:jc w:val="both"/>
        <w:rPr>
          <w:rFonts w:ascii="Arial" w:hAnsi="Arial" w:cs="Arial"/>
          <w:sz w:val="16"/>
          <w:szCs w:val="16"/>
        </w:rPr>
      </w:pPr>
      <w:r w:rsidRPr="00A12621">
        <w:rPr>
          <w:rFonts w:ascii="Arial" w:hAnsi="Arial" w:cs="Arial"/>
          <w:sz w:val="16"/>
          <w:szCs w:val="16"/>
        </w:rPr>
        <w:t xml:space="preserve">Сделано в Китае. </w:t>
      </w:r>
      <w:r w:rsidR="00950DAF" w:rsidRPr="00950DAF">
        <w:rPr>
          <w:rFonts w:ascii="Arial" w:hAnsi="Arial" w:cs="Arial"/>
          <w:sz w:val="16"/>
          <w:szCs w:val="16"/>
        </w:rPr>
        <w:t>Изготовитель: «NINGBO YUSING LIGHTING CO., LTD» Китай, No.1199, MINGGUANG RD.JIANGSHAN TOWN, NINGBO, CHINA/</w:t>
      </w:r>
      <w:proofErr w:type="spellStart"/>
      <w:r w:rsidR="00950DAF" w:rsidRPr="00950DAF">
        <w:rPr>
          <w:rFonts w:ascii="Arial" w:hAnsi="Arial" w:cs="Arial"/>
          <w:sz w:val="16"/>
          <w:szCs w:val="16"/>
        </w:rPr>
        <w:t>Нинбо</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Юсинг</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Лайтинг</w:t>
      </w:r>
      <w:proofErr w:type="spellEnd"/>
      <w:r w:rsidR="00950DAF" w:rsidRPr="00950DAF">
        <w:rPr>
          <w:rFonts w:ascii="Arial" w:hAnsi="Arial" w:cs="Arial"/>
          <w:sz w:val="16"/>
          <w:szCs w:val="16"/>
        </w:rPr>
        <w:t xml:space="preserve">, Ко., № 1199, </w:t>
      </w:r>
      <w:proofErr w:type="spellStart"/>
      <w:r w:rsidR="00950DAF" w:rsidRPr="00950DAF">
        <w:rPr>
          <w:rFonts w:ascii="Arial" w:hAnsi="Arial" w:cs="Arial"/>
          <w:sz w:val="16"/>
          <w:szCs w:val="16"/>
        </w:rPr>
        <w:t>Минггуан</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Роуд</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Цзяншань</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Таун</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Нинбо</w:t>
      </w:r>
      <w:proofErr w:type="spellEnd"/>
      <w:r w:rsidR="00950DAF" w:rsidRPr="00950DAF">
        <w:rPr>
          <w:rFonts w:ascii="Arial" w:hAnsi="Arial" w:cs="Arial"/>
          <w:sz w:val="16"/>
          <w:szCs w:val="16"/>
        </w:rPr>
        <w:t>, Китай. Филиалы завода-изготовителя: «</w:t>
      </w:r>
      <w:proofErr w:type="spellStart"/>
      <w:r w:rsidR="00950DAF" w:rsidRPr="00950DAF">
        <w:rPr>
          <w:rFonts w:ascii="Arial" w:hAnsi="Arial" w:cs="Arial"/>
          <w:sz w:val="16"/>
          <w:szCs w:val="16"/>
        </w:rPr>
        <w:t>Ningbo</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Yusing</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Electronics</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Co</w:t>
      </w:r>
      <w:proofErr w:type="spellEnd"/>
      <w:r w:rsidR="00950DAF" w:rsidRPr="00950DAF">
        <w:rPr>
          <w:rFonts w:ascii="Arial" w:hAnsi="Arial" w:cs="Arial"/>
          <w:sz w:val="16"/>
          <w:szCs w:val="16"/>
        </w:rPr>
        <w:t xml:space="preserve">., LTD» </w:t>
      </w:r>
      <w:proofErr w:type="spellStart"/>
      <w:r w:rsidR="00950DAF" w:rsidRPr="00950DAF">
        <w:rPr>
          <w:rFonts w:ascii="Arial" w:hAnsi="Arial" w:cs="Arial"/>
          <w:sz w:val="16"/>
          <w:szCs w:val="16"/>
        </w:rPr>
        <w:t>Civil</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Industrial</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Zone</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Pugen</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Village</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Qiu’ai</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Ningbo</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China</w:t>
      </w:r>
      <w:proofErr w:type="spellEnd"/>
      <w:r w:rsidR="00950DAF" w:rsidRPr="00950DAF">
        <w:rPr>
          <w:rFonts w:ascii="Arial" w:hAnsi="Arial" w:cs="Arial"/>
          <w:sz w:val="16"/>
          <w:szCs w:val="16"/>
        </w:rPr>
        <w:t xml:space="preserve"> / ООО "</w:t>
      </w:r>
      <w:proofErr w:type="spellStart"/>
      <w:r w:rsidR="00950DAF" w:rsidRPr="00950DAF">
        <w:rPr>
          <w:rFonts w:ascii="Arial" w:hAnsi="Arial" w:cs="Arial"/>
          <w:sz w:val="16"/>
          <w:szCs w:val="16"/>
        </w:rPr>
        <w:t>Нингбо</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Юсинг</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Электроникс</w:t>
      </w:r>
      <w:proofErr w:type="spellEnd"/>
      <w:r w:rsidR="00950DAF" w:rsidRPr="00950DAF">
        <w:rPr>
          <w:rFonts w:ascii="Arial" w:hAnsi="Arial" w:cs="Arial"/>
          <w:sz w:val="16"/>
          <w:szCs w:val="16"/>
        </w:rPr>
        <w:t xml:space="preserve"> Компания", зона </w:t>
      </w:r>
      <w:proofErr w:type="spellStart"/>
      <w:r w:rsidR="00950DAF" w:rsidRPr="00950DAF">
        <w:rPr>
          <w:rFonts w:ascii="Arial" w:hAnsi="Arial" w:cs="Arial"/>
          <w:sz w:val="16"/>
          <w:szCs w:val="16"/>
        </w:rPr>
        <w:t>Цивил</w:t>
      </w:r>
      <w:proofErr w:type="spellEnd"/>
      <w:r w:rsidR="00950DAF" w:rsidRPr="00950DAF">
        <w:rPr>
          <w:rFonts w:ascii="Arial" w:hAnsi="Arial" w:cs="Arial"/>
          <w:sz w:val="16"/>
          <w:szCs w:val="16"/>
        </w:rPr>
        <w:t xml:space="preserve"> Индастриал, населенный пункт </w:t>
      </w:r>
      <w:proofErr w:type="spellStart"/>
      <w:r w:rsidR="00950DAF" w:rsidRPr="00950DAF">
        <w:rPr>
          <w:rFonts w:ascii="Arial" w:hAnsi="Arial" w:cs="Arial"/>
          <w:sz w:val="16"/>
          <w:szCs w:val="16"/>
        </w:rPr>
        <w:t>Пуген</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Цюай</w:t>
      </w:r>
      <w:proofErr w:type="spellEnd"/>
      <w:r w:rsidR="00950DAF" w:rsidRPr="00950DAF">
        <w:rPr>
          <w:rFonts w:ascii="Arial" w:hAnsi="Arial" w:cs="Arial"/>
          <w:sz w:val="16"/>
          <w:szCs w:val="16"/>
        </w:rPr>
        <w:t xml:space="preserve">, г. </w:t>
      </w:r>
      <w:proofErr w:type="spellStart"/>
      <w:r w:rsidR="00950DAF" w:rsidRPr="00950DAF">
        <w:rPr>
          <w:rFonts w:ascii="Arial" w:hAnsi="Arial" w:cs="Arial"/>
          <w:sz w:val="16"/>
          <w:szCs w:val="16"/>
        </w:rPr>
        <w:t>Нингбо</w:t>
      </w:r>
      <w:proofErr w:type="spellEnd"/>
      <w:r w:rsidR="00950DAF" w:rsidRPr="00950DAF">
        <w:rPr>
          <w:rFonts w:ascii="Arial" w:hAnsi="Arial" w:cs="Arial"/>
          <w:sz w:val="16"/>
          <w:szCs w:val="16"/>
        </w:rPr>
        <w:t>, Китай; «</w:t>
      </w:r>
      <w:proofErr w:type="spellStart"/>
      <w:r w:rsidR="00950DAF" w:rsidRPr="00950DAF">
        <w:rPr>
          <w:rFonts w:ascii="Arial" w:hAnsi="Arial" w:cs="Arial"/>
          <w:sz w:val="16"/>
          <w:szCs w:val="16"/>
        </w:rPr>
        <w:t>Zheijiang</w:t>
      </w:r>
      <w:proofErr w:type="spellEnd"/>
      <w:r w:rsidR="00950DAF" w:rsidRPr="00950DAF">
        <w:rPr>
          <w:rFonts w:ascii="Arial" w:hAnsi="Arial" w:cs="Arial"/>
          <w:sz w:val="16"/>
          <w:szCs w:val="16"/>
        </w:rPr>
        <w:t xml:space="preserve"> MEKA </w:t>
      </w:r>
      <w:proofErr w:type="spellStart"/>
      <w:r w:rsidR="00950DAF" w:rsidRPr="00950DAF">
        <w:rPr>
          <w:rFonts w:ascii="Arial" w:hAnsi="Arial" w:cs="Arial"/>
          <w:sz w:val="16"/>
          <w:szCs w:val="16"/>
        </w:rPr>
        <w:t>Electric</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Co</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Ltd</w:t>
      </w:r>
      <w:proofErr w:type="spellEnd"/>
      <w:r w:rsidR="00950DAF" w:rsidRPr="00950DAF">
        <w:rPr>
          <w:rFonts w:ascii="Arial" w:hAnsi="Arial" w:cs="Arial"/>
          <w:sz w:val="16"/>
          <w:szCs w:val="16"/>
        </w:rPr>
        <w:t xml:space="preserve">» No.8 </w:t>
      </w:r>
      <w:proofErr w:type="spellStart"/>
      <w:r w:rsidR="00950DAF" w:rsidRPr="00950DAF">
        <w:rPr>
          <w:rFonts w:ascii="Arial" w:hAnsi="Arial" w:cs="Arial"/>
          <w:sz w:val="16"/>
          <w:szCs w:val="16"/>
        </w:rPr>
        <w:t>Canghai</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Road</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Lihai</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Town</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Binhai</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New</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City</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Shaoxing</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Zheijiang</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Province</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China</w:t>
      </w:r>
      <w:proofErr w:type="spellEnd"/>
      <w:r w:rsidR="00950DAF" w:rsidRPr="00950DAF">
        <w:rPr>
          <w:rFonts w:ascii="Arial" w:hAnsi="Arial" w:cs="Arial"/>
          <w:sz w:val="16"/>
          <w:szCs w:val="16"/>
        </w:rPr>
        <w:t>/«</w:t>
      </w:r>
      <w:proofErr w:type="spellStart"/>
      <w:r w:rsidR="00950DAF" w:rsidRPr="00950DAF">
        <w:rPr>
          <w:rFonts w:ascii="Arial" w:hAnsi="Arial" w:cs="Arial"/>
          <w:sz w:val="16"/>
          <w:szCs w:val="16"/>
        </w:rPr>
        <w:t>Чжецзян</w:t>
      </w:r>
      <w:proofErr w:type="spellEnd"/>
      <w:r w:rsidR="00950DAF" w:rsidRPr="00950DAF">
        <w:rPr>
          <w:rFonts w:ascii="Arial" w:hAnsi="Arial" w:cs="Arial"/>
          <w:sz w:val="16"/>
          <w:szCs w:val="16"/>
        </w:rPr>
        <w:t xml:space="preserve"> МЕКА Электрик Ко., Лтд» №8 </w:t>
      </w:r>
      <w:proofErr w:type="spellStart"/>
      <w:r w:rsidR="00950DAF" w:rsidRPr="00950DAF">
        <w:rPr>
          <w:rFonts w:ascii="Arial" w:hAnsi="Arial" w:cs="Arial"/>
          <w:sz w:val="16"/>
          <w:szCs w:val="16"/>
        </w:rPr>
        <w:t>Цанхай</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Роад</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Лихай</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Таун</w:t>
      </w:r>
      <w:proofErr w:type="spellEnd"/>
      <w:r w:rsidR="00950DAF" w:rsidRPr="00950DAF">
        <w:rPr>
          <w:rFonts w:ascii="Arial" w:hAnsi="Arial" w:cs="Arial"/>
          <w:sz w:val="16"/>
          <w:szCs w:val="16"/>
        </w:rPr>
        <w:t xml:space="preserve">, </w:t>
      </w:r>
      <w:proofErr w:type="spellStart"/>
      <w:r w:rsidR="00950DAF" w:rsidRPr="00950DAF">
        <w:rPr>
          <w:rFonts w:ascii="Arial" w:hAnsi="Arial" w:cs="Arial"/>
          <w:sz w:val="16"/>
          <w:szCs w:val="16"/>
        </w:rPr>
        <w:t>Бинхай</w:t>
      </w:r>
      <w:proofErr w:type="spellEnd"/>
      <w:r w:rsidR="00950DAF" w:rsidRPr="00950DAF">
        <w:rPr>
          <w:rFonts w:ascii="Arial" w:hAnsi="Arial" w:cs="Arial"/>
          <w:sz w:val="16"/>
          <w:szCs w:val="16"/>
        </w:rPr>
        <w:t xml:space="preserve"> Нью Сити, </w:t>
      </w:r>
      <w:proofErr w:type="spellStart"/>
      <w:r w:rsidR="00950DAF" w:rsidRPr="00950DAF">
        <w:rPr>
          <w:rFonts w:ascii="Arial" w:hAnsi="Arial" w:cs="Arial"/>
          <w:sz w:val="16"/>
          <w:szCs w:val="16"/>
        </w:rPr>
        <w:t>Шаосин</w:t>
      </w:r>
      <w:proofErr w:type="spellEnd"/>
      <w:r w:rsidR="00950DAF" w:rsidRPr="00950DAF">
        <w:rPr>
          <w:rFonts w:ascii="Arial" w:hAnsi="Arial" w:cs="Arial"/>
          <w:sz w:val="16"/>
          <w:szCs w:val="16"/>
        </w:rPr>
        <w:t xml:space="preserve">, провинция </w:t>
      </w:r>
      <w:proofErr w:type="spellStart"/>
      <w:r w:rsidR="00950DAF" w:rsidRPr="00950DAF">
        <w:rPr>
          <w:rFonts w:ascii="Arial" w:hAnsi="Arial" w:cs="Arial"/>
          <w:sz w:val="16"/>
          <w:szCs w:val="16"/>
        </w:rPr>
        <w:t>Чжецзян</w:t>
      </w:r>
      <w:proofErr w:type="spellEnd"/>
      <w:r w:rsidR="00950DAF" w:rsidRPr="00950DA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950DAF" w:rsidRPr="00950DAF">
        <w:rPr>
          <w:rFonts w:ascii="Arial" w:hAnsi="Arial" w:cs="Arial"/>
          <w:sz w:val="16"/>
          <w:szCs w:val="16"/>
        </w:rPr>
        <w:t>ул.Дорожная</w:t>
      </w:r>
      <w:proofErr w:type="spellEnd"/>
      <w:r w:rsidR="00950DAF" w:rsidRPr="00950DAF">
        <w:rPr>
          <w:rFonts w:ascii="Arial" w:hAnsi="Arial" w:cs="Arial"/>
          <w:sz w:val="16"/>
          <w:szCs w:val="16"/>
        </w:rPr>
        <w:t>, д. 48, тел. +7(499)394-69-26.</w:t>
      </w:r>
      <w:r w:rsidRPr="00A12621">
        <w:rPr>
          <w:rFonts w:ascii="Arial" w:hAnsi="Arial" w:cs="Arial"/>
          <w:sz w:val="16"/>
          <w:szCs w:val="16"/>
        </w:rPr>
        <w:t xml:space="preserve"> </w:t>
      </w:r>
    </w:p>
    <w:p w:rsidR="00FC56CC" w:rsidRPr="00A73F16" w:rsidRDefault="00A12621" w:rsidP="00A12621">
      <w:pPr>
        <w:pStyle w:val="a3"/>
        <w:spacing w:after="0" w:line="240" w:lineRule="auto"/>
        <w:ind w:left="0"/>
        <w:jc w:val="both"/>
        <w:rPr>
          <w:rFonts w:ascii="Arial" w:hAnsi="Arial" w:cs="Arial"/>
          <w:sz w:val="16"/>
          <w:szCs w:val="16"/>
        </w:rPr>
      </w:pPr>
      <w:r w:rsidRPr="00A12621">
        <w:rPr>
          <w:rFonts w:ascii="Arial" w:hAnsi="Arial" w:cs="Arial"/>
          <w:sz w:val="16"/>
          <w:szCs w:val="16"/>
        </w:rPr>
        <w:t>Информация об изготовителе нанесена на индивидуальную упаковку. Дата изготовления промаркирована на корпусе лампы в формате ММ.ГГГГ, где ММ – месяц изготовления, ГГГГ – год изготовления.</w:t>
      </w:r>
    </w:p>
    <w:p w:rsidR="00A956C5" w:rsidRPr="00431872" w:rsidRDefault="00A956C5" w:rsidP="00DC4667">
      <w:pPr>
        <w:pStyle w:val="a3"/>
        <w:numPr>
          <w:ilvl w:val="0"/>
          <w:numId w:val="1"/>
        </w:numPr>
        <w:spacing w:after="0" w:line="240" w:lineRule="auto"/>
        <w:jc w:val="both"/>
        <w:rPr>
          <w:rFonts w:ascii="Arial" w:hAnsi="Arial" w:cs="Arial"/>
          <w:b/>
          <w:sz w:val="16"/>
          <w:szCs w:val="16"/>
        </w:rPr>
      </w:pPr>
      <w:r w:rsidRPr="00431872">
        <w:rPr>
          <w:rFonts w:ascii="Arial" w:hAnsi="Arial" w:cs="Arial"/>
          <w:b/>
          <w:sz w:val="16"/>
          <w:szCs w:val="16"/>
        </w:rPr>
        <w:t>Гарантийные обязательства</w:t>
      </w:r>
    </w:p>
    <w:p w:rsidR="00A956C5"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Гарантия на товар составляет 2 года (24 месяца) со дня продажи.</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lastRenderedPageBreak/>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w:t>
      </w:r>
    </w:p>
    <w:p w:rsidR="0042396C"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2396C" w:rsidRPr="00A73F16" w:rsidRDefault="0042396C" w:rsidP="00DC4667">
      <w:pPr>
        <w:pStyle w:val="a3"/>
        <w:numPr>
          <w:ilvl w:val="0"/>
          <w:numId w:val="4"/>
        </w:numPr>
        <w:spacing w:after="0" w:line="240" w:lineRule="auto"/>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4667" w:rsidRPr="00DC4667" w:rsidRDefault="00DC4667" w:rsidP="00DC4667">
      <w:pPr>
        <w:pStyle w:val="a3"/>
        <w:spacing w:after="60" w:line="240" w:lineRule="auto"/>
        <w:jc w:val="center"/>
        <w:rPr>
          <w:rFonts w:ascii="Arial" w:hAnsi="Arial" w:cs="Arial"/>
          <w:sz w:val="18"/>
          <w:szCs w:val="18"/>
        </w:rPr>
      </w:pPr>
      <w:r w:rsidRPr="00DC4667">
        <w:rPr>
          <w:rFonts w:ascii="Arial" w:hAnsi="Arial" w:cs="Arial"/>
          <w:noProof/>
          <w:sz w:val="16"/>
          <w:szCs w:val="16"/>
        </w:rPr>
        <w:drawing>
          <wp:inline distT="0" distB="0" distL="0" distR="0">
            <wp:extent cx="156211"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6211" cy="152400"/>
                    </a:xfrm>
                    <a:prstGeom prst="rect">
                      <a:avLst/>
                    </a:prstGeom>
                    <a:noFill/>
                    <a:ln w="9525">
                      <a:noFill/>
                      <a:miter lim="800000"/>
                      <a:headEnd/>
                      <a:tailEnd/>
                    </a:ln>
                  </pic:spPr>
                </pic:pic>
              </a:graphicData>
            </a:graphic>
          </wp:inline>
        </w:drawing>
      </w:r>
      <w:r w:rsidR="007D2E07">
        <w:rPr>
          <w:rFonts w:ascii="Arial" w:hAnsi="Arial" w:cs="Arial"/>
          <w:noProof/>
          <w:sz w:val="18"/>
          <w:szCs w:val="18"/>
        </w:rPr>
        <w:drawing>
          <wp:inline distT="0" distB="0" distL="0" distR="0">
            <wp:extent cx="158750" cy="15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p>
    <w:sectPr w:rsidR="00DC4667" w:rsidRPr="00DC4667" w:rsidSect="00030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5D4E0F"/>
    <w:multiLevelType w:val="hybridMultilevel"/>
    <w:tmpl w:val="CE54F03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A4"/>
    <w:rsid w:val="00030E76"/>
    <w:rsid w:val="00045AB7"/>
    <w:rsid w:val="000E6354"/>
    <w:rsid w:val="000F109D"/>
    <w:rsid w:val="001371BC"/>
    <w:rsid w:val="00146981"/>
    <w:rsid w:val="00163C18"/>
    <w:rsid w:val="00174CA0"/>
    <w:rsid w:val="001977B7"/>
    <w:rsid w:val="001B38C0"/>
    <w:rsid w:val="001E14CF"/>
    <w:rsid w:val="002048A2"/>
    <w:rsid w:val="002148DB"/>
    <w:rsid w:val="00222788"/>
    <w:rsid w:val="00254179"/>
    <w:rsid w:val="002969B2"/>
    <w:rsid w:val="002F1BCB"/>
    <w:rsid w:val="003470E6"/>
    <w:rsid w:val="00370C47"/>
    <w:rsid w:val="00377013"/>
    <w:rsid w:val="003863FC"/>
    <w:rsid w:val="00414309"/>
    <w:rsid w:val="0042396C"/>
    <w:rsid w:val="00431872"/>
    <w:rsid w:val="004A569C"/>
    <w:rsid w:val="004B7F12"/>
    <w:rsid w:val="004D3EA2"/>
    <w:rsid w:val="004D798F"/>
    <w:rsid w:val="004E647A"/>
    <w:rsid w:val="005573F7"/>
    <w:rsid w:val="0057046C"/>
    <w:rsid w:val="005724D2"/>
    <w:rsid w:val="00573624"/>
    <w:rsid w:val="005A3B72"/>
    <w:rsid w:val="005D42C4"/>
    <w:rsid w:val="006079F6"/>
    <w:rsid w:val="0061612F"/>
    <w:rsid w:val="0064012D"/>
    <w:rsid w:val="00640EE0"/>
    <w:rsid w:val="00687DE7"/>
    <w:rsid w:val="006B3475"/>
    <w:rsid w:val="006D54D9"/>
    <w:rsid w:val="00700CA8"/>
    <w:rsid w:val="00722BFA"/>
    <w:rsid w:val="00732C8E"/>
    <w:rsid w:val="00741406"/>
    <w:rsid w:val="007945D4"/>
    <w:rsid w:val="007B111D"/>
    <w:rsid w:val="007B6619"/>
    <w:rsid w:val="007D2E07"/>
    <w:rsid w:val="00813AD3"/>
    <w:rsid w:val="00826669"/>
    <w:rsid w:val="0088457A"/>
    <w:rsid w:val="008A5A39"/>
    <w:rsid w:val="008B1A8F"/>
    <w:rsid w:val="008C4914"/>
    <w:rsid w:val="008D70F5"/>
    <w:rsid w:val="00950DAF"/>
    <w:rsid w:val="00960EC6"/>
    <w:rsid w:val="0098494C"/>
    <w:rsid w:val="009A3FE5"/>
    <w:rsid w:val="009B6804"/>
    <w:rsid w:val="009E2B24"/>
    <w:rsid w:val="00A066A8"/>
    <w:rsid w:val="00A10230"/>
    <w:rsid w:val="00A12621"/>
    <w:rsid w:val="00A73F16"/>
    <w:rsid w:val="00A956C5"/>
    <w:rsid w:val="00A97088"/>
    <w:rsid w:val="00AB2FC4"/>
    <w:rsid w:val="00AC0E69"/>
    <w:rsid w:val="00AD79AE"/>
    <w:rsid w:val="00B0628C"/>
    <w:rsid w:val="00B1138A"/>
    <w:rsid w:val="00B329C0"/>
    <w:rsid w:val="00B809C5"/>
    <w:rsid w:val="00BA73BA"/>
    <w:rsid w:val="00C101BC"/>
    <w:rsid w:val="00C15892"/>
    <w:rsid w:val="00C34E77"/>
    <w:rsid w:val="00C66A1B"/>
    <w:rsid w:val="00C95406"/>
    <w:rsid w:val="00CC6897"/>
    <w:rsid w:val="00D136A4"/>
    <w:rsid w:val="00D57AC8"/>
    <w:rsid w:val="00DA6706"/>
    <w:rsid w:val="00DC4667"/>
    <w:rsid w:val="00DF338A"/>
    <w:rsid w:val="00E33FE8"/>
    <w:rsid w:val="00E46170"/>
    <w:rsid w:val="00E471F4"/>
    <w:rsid w:val="00E5735A"/>
    <w:rsid w:val="00E6117D"/>
    <w:rsid w:val="00E827B7"/>
    <w:rsid w:val="00ED361C"/>
    <w:rsid w:val="00F7524A"/>
    <w:rsid w:val="00FA64DA"/>
    <w:rsid w:val="00FC56CC"/>
    <w:rsid w:val="00FE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2398"/>
  <w15:docId w15:val="{4A9F6815-EDB4-435F-A6B0-264A030C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19</cp:revision>
  <dcterms:created xsi:type="dcterms:W3CDTF">2017-05-24T09:21:00Z</dcterms:created>
  <dcterms:modified xsi:type="dcterms:W3CDTF">2023-12-12T13:18:00Z</dcterms:modified>
</cp:coreProperties>
</file>